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2011/3 vom 4. Dezember 2012</w:t>
      </w:r>
    </w:p>
    <w:p>
      <w:r>
        <w:t>Sg Versicherungsgericht, 2012-12-04, DE</w:t>
      </w:r>
    </w:p>
    <w:p>
      <w:r>
        <w:rPr>
          <w:b/>
        </w:rPr>
        <w:t xml:space="preserve">Quelle: </w:t>
      </w:r>
      <w:r>
        <w:t>https://mcp.opencaselaw.ch/entscheid/sg_publikationen_IV 2011_3</w:t>
      </w:r>
    </w:p>
    <w:p>
      <w:r>
        <w:t>FR: SG_VERSICHERUNGSGERICHT IV 2011/3 du 4 décembre 2012</w:t>
      </w:r>
    </w:p>
    <w:p>
      <w:r>
        <w:t>IT: SG_VERSICHERUNGSGERICHT IV 2011/3 del 4 dicembre 2012</w:t>
      </w:r>
    </w:p>
    <w:p>
      <w:pPr>
        <w:pStyle w:val="Heading2"/>
      </w:pPr>
      <w:r>
        <w:t>Regeste</w:t>
      </w:r>
    </w:p>
    <w:p>
      <w:r>
        <w:t>Art. 16 ATSG. Art. 28 IVG. Art. 29 IVG. Beweiskraft des Gutachtens. Bemessung des Invaliditätsgrads. Rückwirkende Ausrichtung einer befristeten Rente (Entscheid des Versicherungsgerichts des Kantons St. Gallen vom 4. Dezember 2012, IV 2011/3).</w:t>
      </w:r>
    </w:p>
    <w:p>
      <w:pPr>
        <w:pStyle w:val="Heading2"/>
      </w:pPr>
      <w:r>
        <w:t>Erwägungen</w:t>
      </w:r>
    </w:p>
    <w:p>
      <w:r>
        <w:rPr>
          <w:b/>
        </w:rPr>
        <w:t>E. 1</w:t>
      </w:r>
    </w:p>
    <w:p>
      <w:r>
        <w:t>1.1    Zwischen den Parteien ist der Rentenanspruch des Beschwerdeführers streitig. 1.2    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eingetretenen Sachverhalt abzustellen ist (BGE 121 V 366 E. 1b), sind für den bis 31. Dezember 2007 verwirklichten Sachverhalt die altrechtlichen, danach die bis 31. Dezember 2011 geltenden materiellen Bestimmungen anzuwenden. Die am 1. Januar 2012 in Kraft getretene IV-Revision 6A ist für dieses Verfahren nicht von Bedeutung. 1.3    Nach aArt. 28 Abs. 1 IVG (heute Art. 28 Abs. 2 IVG) besteht der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Nach aArt. 29 Abs. 1 entsteht der Rentenanspruch frühestens in dem Zeitpunkt, in dem die versicherte Person mindestens zu 40 % bleibend erwerbsunfähig geworden ist (lit. a) oder während eines Jahres ohne wesentlichen Unterbruch durchschnittlich mindestens zu 40 % arbeitsunfähig gewesen war (lit. b). Nach der ab 1. Januar 2008 geltenden Regelung entsteht ein Anspruch nur noch nach der zweiten Variante (Art. 28 Abs. 1 IVG). Zusätzlich muss eine Karenzzeit von sechs Monaten seit Anmeldung bestanden werden (Art. 29 Abs. 1 IVG). 1.4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Bei der Würdigung von Berichten der behandelnden Ärzte ist nach der Rechtsprechung des Bundesgerichts der Erfahrungstatsache Rechnung zu tragen, dass es ihrer auftragsrechtlichen Vertrauensstellung wegen mitunter vorkommt, dass sie in Zweifelsfällen eher zu Gunsten ihrer Patienten aussagen (so etwa der Entscheid des Eidgenössischen Versicherungsgerichts i/S C. vom 6. Dezember 2006, I 329/06; BGE 125 V 353 E. 3b/cc; vgl. Ulrich Meyer, Rechtsprechung des Bundesgerichts zum IVG, S. 229 f.). Der Umstand allein, dass eine Einschätzung vom behandelnden Mediziner stammt, darf aber nicht dazu führen, sie als von vornherein unbeachtlich einzustufen (vgl. Bundesgerichtsentscheid i/S B. vom 27. Mai 2008, 9C_24/08). 1.5    Die Verfügung vom 18. November 2010 basiert in medizinischer Hinsicht auf dem Gutachten des ABI vom 18. Mai 2009. Darin werden folgende Diagnosen mit Einfluss auf die Arbeitsfähigkeit gestellt: Rezidivierende depressive Störung, gegenwärtig leichte Episode (ICD-10 F33.0); Status nach distaler Radiusfraktur links 2006 (ICD-10 S52.5); chronisches lumbospondylogenes Schmerzsyndrom (ICD-10 M54.5). Unter den Diagnosen ohne Einfluss auf die Arbeitsfähigkeit sind genannt: Psoriasis vulgaris (ICD-10 L40.0); periphere arterielle Verschlusskrankheit (PAVK; ICD-10 I70.2); fortgesetzter Nikotinkonsum, schädlicher Gebrauch, ca. 50py (ICD-10 F17.1); intermittierende Periarthropathia coxae beidseits linksbetont (ICD-10 M24.8). Aus rheumatologischer Sicht könnten dem Exploranden aufgrund der objektivierbaren Befunde im Bereich des Bewegungsapparates jegliche regelmässig mittelschwer bis schwer belastenden beruf­lichen Tätigkeiten nicht mehr zugemutet werden. Vor allem die Belastbarkeit der linken Hand sei deutlich eingeschränkt. In einer leidensangepassten Tätigkeit sei der Beschwerdeführer aus rheumatologischer Sicht jedoch zu 100 % arbeitsfähig. Was die rein psychiatrische Beurteilung betreffe, bestehe aufgrund der rezidivierenden depressiven Störung, die derzeit leichtgradig ausgeprägt sei, eine Arbeitsunfähigkeit von 20 %. Insgesamt könne somit aus polydisziplinärer Sicht eine Arbeits- resp. Leistungsfähigkeit von 80 % für körperlich leichte, adaptierte Tätigkeiten attestiert werden. Zum Beginn der Arbeitsunfähigkeit führt das Gutachten bei der Gesamtbeurteilung aus, retrospektiv könne ab März 2007 bis März 2009 über die Zeit gemittelt eine Arbeitsunfähigkeit aus psychiatrischer Sicht von 50 % attestiert werden, ab April 2009 bestehe aus psychiatrischer Sicht eine Arbeitsunfähigkeit von 20 %. Vor März 2007 hätten keine lang andauernden, höhergradigen Arbeitsunfähigkeiten bestanden (IV-act. 58-15ff.). In Bezug auf den Beweiswert des Gutachtens kann festgehalten werden, dass dieses umfassend ist und ausserdem schlüssig und nachvollziehbar erscheint. Der RAD hat zwar zutreffend auf eine Abweichung in der Gesamtbeurteilung (Ziff. 6) im Vergleich zum Teilbereich der psychiatrischen Untersuchung (Ziff. 4.1) hingewiesen: Demnach gelangte der psychiatrische Gutachter zum Ergebnis, von März 2007 bis März 2009 habe eine 100%ige Arbeitsunfähigkeit bestanden, während das Gutachten in der Gesamtbetrachtung wie erwähnt zum Ergebnis gelangt, "über die Zeit gemittelt" betrage die Arbeitsunfähigkeit für den betreffenden Zeitraum 50%. Zwar fehlt eine ausführliche Begründung für diese Abweichung. Die multidisziplinäre Übereinstimmung hat indes grundsätzlich Vorrang vor der Einzeldisziplin, da es ja gerade auf eine Gesamtschau ankommt. Von daher hat die Differenz keinen ausschlaggebenden Einfluss auf die Qualität des Gutachtens ins­gesamt. Der Beschwerdeführer hält die Gutachterergebnisse indessen nicht für beweiskräftig. So bringt er zum einen vor, die Gutachter hätten gezielter untersuchen müssen und neuropsychologische oder psychiatrische Tests durchführen müssen. Nach der bundesgerichtlichen Rechtsprechung kommt bei der psychiatrischen Exploration dem schematischen, testmässigen Erfassen der Psychopathologie nach bestimmten Skalen, die auf den Angaben und Einschätzungen der versicherten Person selbst beruhen, höchstens ergänzende Funktion zu; entscheidend ist die klinische Untersuchung mit Anamneseerhebung, Symptomerfassung und Verhaltensbeobachtung (Urteil des eidgenössischen Versicherungsgerichts [EVG; seit 1. Januar 2007: Sozialrechtliche Abteilungen des Bundesgerichts] vom 9. August 2006; I391/06). Diese Praxis stützt sich auf die Leitlinien der Schweizerischen Gesellschaft für Versicherungspsychiatrie für die Begutachtung psychischer Störungen, in: Schweiz. Ärztezeitung 2004 S. 1049 f. Ein Verstoss gegen diese Richtlinien liegt insoweit nicht vor, auch wenn die generelle Verneinung solcher Testverfahren durch den psychiatrischen Gutachter fragwürdig sein mag. Die weiteren Einwendungen des Beschwerdeführers sind ebenfalls nicht stichhaltig. So kann nicht gesagt werden, das Gutachten spiele den Gesundheitsschaden gegenüber den Vorakten ohne hinreichende Begründung herunter; inwieweit keine hinreichende Begründung vorliege, wird vom Beschwerdeführer nicht dargetan und im übrigen ist nochmals darauf hinzuweisen, dass einem umfassenden Gutachten rechtsprechungsgemäss Priorität gegenüber den Berichten der behandelnden Ärzte zukommt. Irrelevant im vorliegenden Zusammenhang ist schliesslich auch, dass der RAD den Gesundheitsschaden im Sinn eines chronifizierten Leidens klar anerkannt habe. Der RAD stellte im Rahmen der betreffenden Stellungnahme auch fest, dass nicht alle Auswirkungen auf die Arbeitsfähigkeit definitiv geklärt seien, weshalb eine polydisziplinäre Begutachtung erforderlich sei. Insofern ist damit auch nicht angebracht, die Einholung eines externen Gutachtens in Frage zu stellen. 1.6    Zusammenfassend gibt es keine ausreichenden Anhaltspunkte, welche gegen die Zuverlässigkeit des Gutachtens sprechen. Es kommt diesem gemäss der Rechtsprechung mithin voller Beweiswert zu. Bei der Beurteilung des Rentenanspruchs für den Zeitraum März 2007 bis März 2009 sind die Einschätzungen in der Gesamtbeurteilung (Ziff. 6) als massgebend zu erachten. Es ist folglich von einer "über die Zeit gemittelten" 50%igen Arbeitsfähigkeit auszugehen. Ab April 2009 besteht eine Arbeitsfähigkeit von 80 %. Entgegen der Ansicht der Beschwerdegegnerin in ihrer Beschwerdeantwort ist auch hier das Gutachten für massgebend zu erklären, gemäss welchem die rezidivierende depressive Störung, gegenwärtig leichte Episode, eine Arbeitsunfähigkeit von 20 % zur Folge hat. Im Vordergrund steht nicht der Charakter der gegenwärtig leichten Episode, sondern die rezidivierende depressive Störung, wie sie in den Vorakten klar zu Tage getreten ist und wie sie auch im Assessmentgespräch im November 2009 sichtbar wurde.</w:t>
      </w:r>
    </w:p>
    <w:p>
      <w:r>
        <w:rPr>
          <w:b/>
        </w:rPr>
        <w:t>E. 2</w:t>
      </w:r>
    </w:p>
    <w:p>
      <w:r>
        <w:t>2.1    Im Folgenden ist der konkrete Invaliditätsgrad zu bestimmen. Gemäss Art. 16 ATSG ist zur Bemessung des Invaliditätsgrads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sie erzielen könnte, wenn sie nicht invalid geworden wäre (Valideneinkommen).</w:t>
      </w:r>
    </w:p>
    <w:p>
      <w:r>
        <w:rPr>
          <w:b/>
        </w:rPr>
        <w:t>E. 2.2</w:t>
      </w:r>
    </w:p>
    <w:p>
      <w:r>
        <w:t>2.2.1           Bei der Ermittlung des Valideneinkommens ist entscheidend, was die versicherte Person im massgebenden Zeitpunkt nach dem Beweisgrad der überwiegenden Wahrscheinlichkeit als Gesunde tatsächlich verdienen würde. Die Einkommensermittlung hat so konkret wie möglich zu erfolgen. Es ist in der Regel vom letzten Lohn, welchen die versicherte Person vor Eintritt der Gesundheitsschädigung erzielt hat, auszugehen (Urteil des Eidgenössischen Versicherungsgerichts [EVG; seit 1. Januar 2007: Sozialversicherungsrechtliche Abteilungen des Bundesgerichts] vom 16. Mai 2001, I 42/01, mit Hinweisen). Diese Praxis wird mit der empirischen Feststellung begründet, dass die bisherige Tätigkeit im Gesundheitsfall in der Regel weitergeführt worden wäre (Urteil des EVG vom 29. August 2002, I 97/00). Die Beschwerdegegnerin legte der Rentenverfügung vom 18. November 2010 jenen Verdienst zugrunde, welchen der Beschwerdeführer als Angestellter seiner damaligen Ehefrau erzielt habe, konkret Fr. 48'960.--. Davon abweichend ging sie in ihrer Beschwerdeantwort von dem (durchschnittlichen) Einkommen aus, das dem Beschwerdeführer als Selbständigerwerbenden in den Jahren 2004 bis 2006 zugeflossen sei. Der Beschwerdeführer beruft sich darauf, seine gesundheitlichen Beschwerden hätten bereits Ende der 1990er-Jahre eingesetzt; gemäss IK-Auszug bewege sich das Valideneinkommen in einer Höhe von Fr. 80'000.--  bis Fr. 95'000.--. 2.2.2           Laut Gutachten war beim Beschwerdeführer ab März 2007 über die Zeit ge­mittelt eine 50%ige Arbeitsunfähigkeit gegeben. Zuvor hätten keine langandauernden Arbeitsunfähigkeiten bestanden. Es ist medizinisch nicht ausgewiesen, dass beim Beschwerdeführer bereits Ende der 1990er-Jahre eine erhebliche Einschränkung der Arbeitsfähigkeit bestanden hat, wie sein Rechtsvertreter behauptet. Die Bemessung des Valideneinkommens richtet sich vorliegend nach der Höhe der letzten Lohnzuflüsse vor dem Jahr 2006. Das Jahr 2006 selbst erscheint nicht aussagekräftig; dem Beschwerdeführer waren damals Taggelder von rund Fr. 30'000.-- zugeflossen (vgl. IV-act. 16-6), wohl als Folge der in jenem Jahr erlittenen Radiusfraktur (ABI-Gutachten, S. 13). Ausserdem fand mitte Jahr der Statuswechsel vom Selbständigerwerbenden zum Angestellten statt (vgl. IV-act. 39-9). Wie aus dem "Abklärungsbericht Selbständigerwerbende" vom 28. März 2008 hervorgeht, hatten der Beschwerdeführer und seine damalige Ehefrau ab dem Jahr 2000 in selbständiger Tätigkeit eine Filiale einer Ladenkette ge­leitet. Der Beschwerdeführer hatte bereits zuvor selbständige Erwerbstätigkeiten aus­geübt, unter anderem hatte er ab 1994 während fünf Jahren ein Lebensmittelgeschäft geführt. Die ab dem Jahr 1986 nach Erwerb eines kaufmännischen Diploms im Detailhandel ausgeübten selbständigen Tätigkeiten seien nur unterbrochen gewesen durch kürzere Anstellungen im Aussendienst sowie als Fahrer. Die selbständige Erwerbstätigkeit des Beschwerdeführers bei der Filiale einer Ladenkette habe im Juli 2006 geendet; er sei in der Folge in einem Anstellungsverhältnis zur Ex-Frau gestanden (IV-act. 39). Da gemäss dieser Abklärung der Beschwerdeführer ab 1986 zur Haupt­sache selbständige Erwerbstätigkeiten ausübte, rechtfertigt es sich, zur Bestimmung des Valideneinkommens auf die zuletzt erzielten Einnahmen aus selbständiger Tätigkeit abzustellen. Bei der Bestimmung des selbständigen Erwerbseinkommens ist zunächst festzuhalten, dass der von der IV-Stelle vorgenommene Betätigungsvergleich vorliegend nicht als Beurteilungsgrundlage geeignet ist, da die dort getroffenen Annahmen bezüglich einer Einschränkung in der Arbeitsfähigkeit nicht medizinisch belegt sind. Zur Einkommensbestimmung sind vielmehr die erzielten Erwerbseinkommen heranzuziehen. Gemäss IK-Auszug vom 17. August 2009 waren dem Beschwerdeführer in den Jahren 2000 bis 2005 folgende Einkünfte zugeflossen: Jahr 2000: Fr. 92'500.--; Jahr 2001: Fr. 57'200.--; Jahr 2002: Fr. 64'500.--; Jahr 2003: Fr. 55'600.--; Jahr 2004: Fr. 44'800.--; Jahr 2005: Fr. 51'000.-- (vgl. IV-act. 71). Diese Zahlen erscheinen als eine zuverlässige Beurteilungsgrundlage. Die Behauptung des Rechtsvertreters, wonach aufgrund des IK-Auszugs und des beruflichen Werdegangs ein Valideneinkommen von Fr. 80'000.-- bis 95'000.-- anzunehmen sei, ist unbegründet. Der Rechtsvertreter scheint zu übersehen, dass der Beschwerdeführer zusammen mit seiner Ex-Frau die selbständige Erwerbs­tätigkeit ausgeübt hat. In der Buchhaltung werden denn auch die Reingewinne je hälftig auf die beiden Inhaber aufgeteilt (vgl. IV-act. 16 ff.). Schwankte das vor Eintritt der Invalidität erzielte Einkommen - wie dies auch vorliegend der Fall war - verhältnismässig stark, ist für die Berechnung des Valideneinkommens vom Durchschnittsverdienst während einer mehrjährigen Zeitperiode auszugehen (ZAK 1985, 466). Zudem ist die Nominallohnentwicklung bis ins Jahr 2008 zu berücksichtigen (dieses Jahr ist auch für die Bestimmung des Invalideneinkommens massgebend, vgl. dazu nachfolgend E. 2.3). Der Durchschnitt der Jahre 2000 bis 2005 dürfte ein zureichend ausgewogenes Resultat ergeben. Der Durchschnitt der (je einzeln) auf die Nominallohnverhältnisse von 2008 (vgl. Tabelle "Entwicklung der Nominallöhne, Konsumentenpreise und der Reallöhne, 1976-2008", Bundesamt für Statistik) aufgerechneten IK-Einkommen 2000 (Fr. 104'291.--), 2001 (Fr. 62'918.--), 2002 (Fr. 69'830.--), 2003 (Fr. 59'422.--), 2004 (Fr. 47'453.--) und 2005 (Fr. 53'643.--) beträgt Fr. 66'260.-- (Fr. 397'557.-- / 6). Nach diesem Betrag richtet sich die Bemessung des Invaliditätsgrads.</w:t>
      </w:r>
    </w:p>
    <w:p>
      <w:r>
        <w:rPr>
          <w:b/>
        </w:rPr>
        <w:t>E. 2.3</w:t>
      </w:r>
    </w:p>
    <w:p>
      <w:r>
        <w:t>2.3.1           Für die Bestimmung des Invalideneinkommens ist primär von der beruflich-erwerblichen Situation auszugehen, in der die versicherte Person konkret steht oder stand. Ist kein solches tatsächlich erzieltes Erwerbseinkommen gegeben, namentlich weil die versicherte Person nach Eintritt des Gesundheitsschadens keine oder jedenfalls keine an sich zumutbare neue Erwerbstätigkeit aufgenommen hat, so ist auf Erwerbs­tätigkeiten abzustellen, die der versicherten Person (nach zumutbarer Behandlung und allfälliger Eingliederung) angesichts ihrer Ausbildung und ihrer physischen sowie intellektuellen Eignung zugänglich wären. Rechtsprechungsgemäss werden hierzu die Tabellenlöhne gemäss den vom Bundesamt für Statistik periodisch herausgegebenen Lohnstrukturerhebungen (LSE) herangezogen (BGE 129 V 475 E. 4.2.1 mit Hinweisen). Zu prüfen ist, welcher Tabellenlohn konkret anwendbar ist. Der Beschwerdeführer hatte ursprünglich eine Verkäuferlehre absolviert und er war bis auf wenige Ausnahmen immer im Bereich des Detailhandels tätig gewesen. Zudem hatte er 1986 ein kaufmännisches Diplom im Detailhandel erworben. Um dem zumutbaren Resterwerbspotenzial gerecht zu werden, erscheint nach dem Gesagten das Abstellen auf den Tätigkeits­bereich "Detailhandel u. Reparatur" der Tabelle TA1, Anforderungsniveau 3 (Berufs- und Fachkenntnisse vorausgesetzt) angemessen. Im Jahr 2008 lag der Durchschnittslohn für einen Mann bei einer wöchentlichen Arbeitszeit von 40 Stunden bei Fr. 4'983.--. Umgerechnet auf ein Jahr und unter Berücksichtigung der im Jahr 2008 betriebsüblichen Arbeitszeit von 41.6 Stunden pro Woche ergibt dies ein Invalideneinkommen von Fr. 62'188.--. 2.3.2           Nach der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erwerblichen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insbesondere auch von invaliditätsfremden Faktoren - des konkreten Einzelfalles ab (etwa leidensbedingte Einschränkung, Alter, Dienstjahre, Nationalität/Aufenthaltskategorie und Beschäftigungsgrad), die nach pflicht­gemässem Ermessen gesamthaft zu schätzen sind, wobei der maximal zulässige Abzug auf 25 % festzusetzen ist. Eine schematische Vornahme des Leidensabzuges ist unzulässig (BGE 126 V 79 E. 5b, bestätigt etwa in AHI 2002 S. 62 und BGE 129 V 481 E. 4.2.3 mit Hinweisen). Die Beschwerdegegnerin billigt dem Beschwerdeführer in ihrer Beschwerdeantwort einen Leidensabzug von 15 % zu. Vorliegend ist zu beachten, dass der Beschwerdeführer nur noch leichte Tätigkeiten ausführen kann und er ausserdem mit seiner linken dominanten Hand deutlich eingeschränkt ist. Auswirkungen auf das Lohnniveau könnte zudem auch die beim Beschwerdeführer seit Jahrzehnten be­stehende Psoriasis haben. Gesamthaft ist ein Leidensabzug von 15 % nicht zu beanstanden. 2.3.3           Unter Berücksichtigung der erwähnten Abzüge errechnet sich damit ein Invalideneinkommen von Fr. 42'288.-- (Fr. 62'188.-- x 0.8 x 0.85). Bei einem Valideneinkommen von Fr. 66'260.-- und einem Invalideneinkommen von Fr. 42'288.-- resultiert ein Erwerbsausfall von Fr. 23'972.-- (Fr. 66'260.-- abzüglich Fr. 42'288.--) und ein Invaliditätsgrad von abgerundet 36 % ([Fr. 23'972.-- / Fr. 66'260.--] x 100). 2.3.4           Zu prüfen bleibt, ob dem Beschwerdeführer allenfalls rückwirkend eine befristete Rente zusteht. Es ist wie erwähnt mit dem polydisziplinären Gutachten davon auszugehen, dass beim Beschwerdeführer im Zeitraum März 2007 bis März 2009 eine 50%ige Arbeitsunfähigkeit bestand. Demgemäss beträgt das Invalideneinkommen hier Fr. 26'430.--. (Fr. 62'188.-- x 0.5 x 0.85) und der Erwerbsausfall Fr. 39'830.--. Es errechnet sich ein Invaliditätsgrad von abgerundet 60 % ([Fr. 39'830.-- / Fr. 66'260.--] x 100), was einer Dreiviertelsrente entspricht. Bei der Bestimmung des Rentenbeginns ist zu beachten, dass nach Art. 29 Abs. 1 IVG (in der seit 1. Januar 2008 gültigen Fassung) der Rentenanspruch frühestens nach Ablauf von sechs Monaten nach Geltendmachung des Leistungsanspruchs nach Art. 29 Abs. 1 ATSG entsteht. Die Regelung des Art. 29 Abs. 1 ATSG ist gemäss der Rechtsprechung des Bundesgerichts auch in jenen Fällen anwendbar, in denen zwar - wie vorliegend - das Wartejahr vor dem 1. Januar 2008 zu laufen begann, indes erst im Jahr 2008 erfüllt wurde (Urteil 9C_562/2012). Die gesundheitliche Verbesserung ist gemäss Art. 88a Abs. 1 der Verordnung über die Invalidenversicherung (IVV; SR 831.201) zu berücksichtigen, wenn sie ohne wesentliche Unterbrechung drei Monate gedauert hat und voraussichtlich weiterhin andauern wird. Art. 19 Abs. 3 ATSG sieht vor, dass Renten für den ganzen Kalendermonat im Voraus ausbezahlt werden. Vorliegend bestand beim Beschwerdeführer ab März 2007 eine 50%ige Arbeitsunfähigkeit. Die Anmeldung zum Leistungsbezug erfolgte im September 2007. Im Ergebnis hat der Beschwerdeführer somit von März 2008 bis Ende Juni 2009 einen befristeten Anspruch auf eine Dreiviertelsrente.</w:t>
      </w:r>
    </w:p>
    <w:p>
      <w:r>
        <w:rPr>
          <w:b/>
        </w:rPr>
        <w:t>E. 3</w:t>
      </w:r>
    </w:p>
    <w:p>
      <w:r>
        <w:t>3.1    In teilweiser Gutheissung der Beschwerde ist die angefochtene Verfügung vom 18. November 2010 aufzuheben und dem Beschwerdeführer ist rückwirkend für die Zeit von März 2008 bis Ende Juni 2009 eine Dreiviertelsrente zuzusprechen. Die Sache ist zur Festsetzung und Ausrichtung der geschuldeten Leistungen an die Beschwerdegegnerin zurückzuweisen. Im Übrigen ist die Beschwerde abzuweisen. 3.2    Nach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Sie sind ermessensweise auf Fr. 600.-- zu veranschlagen. 3.3    Der Beschwerdeführer obsiegt nur teilweise. Es rechtfertigt sich eine hälftige Auf­teilung der Gerichtskosten. Zufolge Gewährung der unentgeltlichen Rechtspflege mit Präsidialverfügung vom 11. Februar 2011 ist der Beschwerdeführer von der Bezahlung seines Teils der Gerichtsgebühr zu befreien. Wenn seine wirtschaftlichen Verhältnisse es ihm gestatten, kann er allerdings zur Nachzahlung der Gerichtskosten verpflichtet werden; Gleiches gilt für die Auslagen für die Vertretung (Art. 123 ZPO i.V.m. Art. 99 Abs. 2 VRP/SG). 3.4    Der Beschwerdeführer hat bei teilweisem Obsiegen Anspruch auf Ersatz der Parteikosten, die vom Gericht ohne Rücksicht auf den Streitwert nach der Bedeutung der Streitsache und nach der Schwierigkeit des Prozesses bemessen werden (Art. 61 lit. g ATSG; vgl. auch Art. 98 ff. VRP). Der Rechtsvertreter hat keine Honorarnote eingereicht. Bei vollständigem Obsiegen wäre eine Parteientschädigung von Fr. 3'500.-- angemessen. Es rechtfertigt sich, die Beschwerdegegnerin zur Ausrichtung einer (anteilsmässigen) Parteientschädigung von Fr. 1'750.-- (die Hälfte der Gesamtentschädigung) zu verpflichten. Für die restlichen Kosten hat zufolge Gewährung der unentgeltlichen Rechtsverbeiständung der Staat den Rechtsbeistand des Beschwerdeführers zu entschädigen, wobei das Honorar um einen Fünftel herabgesetzt wird (vgl. Art. 31 Abs. 3 AnwG/SG; sGS 963.70). Der Staat hat somit eine Entschädigung von Fr. 1'400.-- zu bezahlen. Demgemäss hat das Versicherungsgericht im Zirkulationsverfahren gemäss Art. 39 VRP entschieden: 1.       In teilweiser Gutheissung der Beschwerde ist die angefochtene Verfügung vom 18. November 2010 aufzuheben und dem Beschwerdeführer ist rückwirkend für die Zeit von März 2008 bis Ende Juni 2009 eine Dreiviertelsrente zuzusprechen. Die Sache ist zur Festsetzung und Ausrichtung der geschuldeten Leistungen an die Beschwerdegegnerin zurückzuweisen. Im Übrigen ist die Beschwerde abzuweisen. 2.       Der Beschwerdeführer wird im Sinn der Erwägungen von der Bezahlung einer Gerichtsgebühr von Fr. 300.-- befreit. 3.       Die Beschwerdegegnerin hat eine Gerichtsgebühr von Fr. 300.-- zu bezahlen. 4.       Die Beschwerdegegnerin hat dem Beschwerdeführer eine Parteientschädigung von Fr. 1'750.-- zu bezahlen. 5.       Der Staat entschädigt den unentgeltlichen Rechtsbeistand des Beschwerdeführers zusätzlich mit Fr. 1'400.--.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